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9A2" w:rsidRPr="00B869A2" w:rsidRDefault="00B869A2" w:rsidP="00B869A2">
      <w:pPr>
        <w:shd w:val="clear" w:color="auto" w:fill="FFFFFF"/>
        <w:spacing w:after="0" w:line="240" w:lineRule="auto"/>
        <w:outlineLvl w:val="0"/>
        <w:rPr>
          <w:rFonts w:ascii="gobclregular" w:eastAsia="Times New Roman" w:hAnsi="gobclregular" w:cs="Times New Roman"/>
          <w:color w:val="006CB7"/>
          <w:kern w:val="36"/>
          <w:sz w:val="43"/>
          <w:szCs w:val="43"/>
          <w:lang w:eastAsia="es-CL"/>
        </w:rPr>
      </w:pPr>
      <w:r w:rsidRPr="00B869A2">
        <w:rPr>
          <w:rFonts w:ascii="gobclregular" w:eastAsia="Times New Roman" w:hAnsi="gobclregular" w:cs="Times New Roman"/>
          <w:color w:val="006CB7"/>
          <w:kern w:val="36"/>
          <w:sz w:val="43"/>
          <w:szCs w:val="43"/>
          <w:lang w:eastAsia="es-CL"/>
        </w:rPr>
        <w:t>Comprar una vivienda</w:t>
      </w:r>
      <w:r w:rsidRPr="00B869A2">
        <w:rPr>
          <w:rFonts w:ascii="gobclregular" w:eastAsia="Times New Roman" w:hAnsi="gobclregular" w:cs="Times New Roman"/>
          <w:color w:val="233755"/>
          <w:kern w:val="36"/>
          <w:sz w:val="30"/>
          <w:szCs w:val="30"/>
          <w:lang w:eastAsia="es-CL"/>
        </w:rPr>
        <w:br/>
        <w:t>Fondo Solidario de Elección de Vivienda</w:t>
      </w:r>
    </w:p>
    <w:p w:rsidR="00B869A2" w:rsidRPr="00B869A2" w:rsidRDefault="00B869A2" w:rsidP="00B869A2">
      <w:pPr>
        <w:shd w:val="clear" w:color="auto" w:fill="FFFFFF"/>
        <w:spacing w:after="0" w:line="240" w:lineRule="auto"/>
        <w:rPr>
          <w:rFonts w:ascii="gobclregular" w:eastAsia="Times New Roman" w:hAnsi="gobclregular" w:cs="Times New Roman"/>
          <w:color w:val="333333"/>
          <w:sz w:val="21"/>
          <w:szCs w:val="21"/>
          <w:lang w:eastAsia="es-CL"/>
        </w:rPr>
      </w:pPr>
      <w:bookmarkStart w:id="0" w:name="_GoBack"/>
      <w:r>
        <w:rPr>
          <w:rFonts w:ascii="gobclregular" w:eastAsia="Times New Roman" w:hAnsi="gobclregular" w:cs="Times New Roman"/>
          <w:noProof/>
          <w:color w:val="333333"/>
          <w:sz w:val="21"/>
          <w:szCs w:val="21"/>
          <w:lang w:eastAsia="es-CL"/>
        </w:rPr>
        <w:drawing>
          <wp:inline distT="0" distB="0" distL="0" distR="0">
            <wp:extent cx="4261957" cy="2830703"/>
            <wp:effectExtent l="0" t="0" r="5715" b="8255"/>
            <wp:docPr id="4" name="Imagen 4" descr="http://beneficios.minvu.gob.cl/wp-content/uploads/2016/04/Registro-Social-de-Hogare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eneficios.minvu.gob.cl/wp-content/uploads/2016/04/Registro-Social-de-Hogares-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67031" cy="2834073"/>
                    </a:xfrm>
                    <a:prstGeom prst="rect">
                      <a:avLst/>
                    </a:prstGeom>
                    <a:noFill/>
                    <a:ln>
                      <a:noFill/>
                    </a:ln>
                  </pic:spPr>
                </pic:pic>
              </a:graphicData>
            </a:graphic>
          </wp:inline>
        </w:drawing>
      </w:r>
    </w:p>
    <w:bookmarkEnd w:id="0"/>
    <w:p w:rsidR="00B869A2" w:rsidRPr="00B869A2" w:rsidRDefault="00B869A2" w:rsidP="00B869A2">
      <w:pPr>
        <w:shd w:val="clear" w:color="auto" w:fill="782373"/>
        <w:spacing w:after="0" w:line="240" w:lineRule="auto"/>
        <w:rPr>
          <w:rFonts w:ascii="gobclregular" w:eastAsia="Times New Roman" w:hAnsi="gobclregular" w:cs="Times New Roman"/>
          <w:color w:val="FFFFFF"/>
          <w:sz w:val="25"/>
          <w:szCs w:val="25"/>
          <w:lang w:eastAsia="es-CL"/>
        </w:rPr>
      </w:pPr>
      <w:r w:rsidRPr="00B869A2">
        <w:rPr>
          <w:rFonts w:ascii="gobclregular" w:eastAsia="Times New Roman" w:hAnsi="gobclregular" w:cs="Times New Roman"/>
          <w:color w:val="FFFFFF"/>
          <w:sz w:val="25"/>
          <w:szCs w:val="25"/>
          <w:lang w:eastAsia="es-CL"/>
        </w:rPr>
        <w:t xml:space="preserve">Programa destinado a familias sin vivienda, que viven en situación de vulnerabilidad </w:t>
      </w:r>
      <w:proofErr w:type="spellStart"/>
      <w:r w:rsidRPr="00B869A2">
        <w:rPr>
          <w:rFonts w:ascii="gobclregular" w:eastAsia="Times New Roman" w:hAnsi="gobclregular" w:cs="Times New Roman"/>
          <w:color w:val="FFFFFF"/>
          <w:sz w:val="25"/>
          <w:szCs w:val="25"/>
          <w:lang w:eastAsia="es-CL"/>
        </w:rPr>
        <w:t>social.Este</w:t>
      </w:r>
      <w:proofErr w:type="spellEnd"/>
      <w:r w:rsidRPr="00B869A2">
        <w:rPr>
          <w:rFonts w:ascii="gobclregular" w:eastAsia="Times New Roman" w:hAnsi="gobclregular" w:cs="Times New Roman"/>
          <w:color w:val="FFFFFF"/>
          <w:sz w:val="25"/>
          <w:szCs w:val="25"/>
          <w:lang w:eastAsia="es-CL"/>
        </w:rPr>
        <w:t xml:space="preserve"> apoyo del Estado permite adquirir una vivienda (casa o departamento) nueva o usada, sin crédito hipotecario en sectores urbanos o rurales.</w:t>
      </w:r>
    </w:p>
    <w:tbl>
      <w:tblPr>
        <w:tblW w:w="5000" w:type="pct"/>
        <w:tblCellMar>
          <w:left w:w="0" w:type="dxa"/>
          <w:right w:w="0" w:type="dxa"/>
        </w:tblCellMar>
        <w:tblLook w:val="04A0" w:firstRow="1" w:lastRow="0" w:firstColumn="1" w:lastColumn="0" w:noHBand="0" w:noVBand="1"/>
      </w:tblPr>
      <w:tblGrid>
        <w:gridCol w:w="2113"/>
        <w:gridCol w:w="2682"/>
        <w:gridCol w:w="2568"/>
        <w:gridCol w:w="1625"/>
      </w:tblGrid>
      <w:tr w:rsidR="00B869A2" w:rsidRPr="00B869A2" w:rsidTr="00B869A2">
        <w:tc>
          <w:tcPr>
            <w:tcW w:w="0" w:type="auto"/>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B869A2" w:rsidRPr="00B869A2" w:rsidRDefault="00B869A2" w:rsidP="00B869A2">
            <w:pPr>
              <w:spacing w:after="0" w:line="240" w:lineRule="auto"/>
              <w:jc w:val="center"/>
              <w:rPr>
                <w:rFonts w:ascii="gobclbold" w:eastAsia="Times New Roman" w:hAnsi="gobclbold" w:cs="Times New Roman"/>
                <w:b/>
                <w:bCs/>
                <w:sz w:val="23"/>
                <w:szCs w:val="23"/>
                <w:lang w:eastAsia="es-CL"/>
              </w:rPr>
            </w:pPr>
            <w:r w:rsidRPr="00B869A2">
              <w:rPr>
                <w:rFonts w:ascii="gobclbold" w:eastAsia="Times New Roman" w:hAnsi="gobclbold" w:cs="Times New Roman"/>
                <w:b/>
                <w:bCs/>
                <w:sz w:val="23"/>
                <w:szCs w:val="23"/>
                <w:lang w:eastAsia="es-CL"/>
              </w:rPr>
              <w:t>Opciones de subsidio</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B869A2" w:rsidRPr="00B869A2" w:rsidRDefault="00B869A2" w:rsidP="00B869A2">
            <w:pPr>
              <w:spacing w:after="0" w:line="240" w:lineRule="auto"/>
              <w:jc w:val="center"/>
              <w:rPr>
                <w:rFonts w:ascii="gobclbold" w:eastAsia="Times New Roman" w:hAnsi="gobclbold" w:cs="Times New Roman"/>
                <w:b/>
                <w:bCs/>
                <w:sz w:val="23"/>
                <w:szCs w:val="23"/>
                <w:lang w:eastAsia="es-CL"/>
              </w:rPr>
            </w:pPr>
            <w:r w:rsidRPr="00B869A2">
              <w:rPr>
                <w:rFonts w:ascii="gobclbold" w:eastAsia="Times New Roman" w:hAnsi="gobclbold" w:cs="Times New Roman"/>
                <w:b/>
                <w:bCs/>
                <w:sz w:val="23"/>
                <w:szCs w:val="23"/>
                <w:lang w:eastAsia="es-CL"/>
              </w:rPr>
              <w:t>Valor máx. de la vivienda *</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B869A2" w:rsidRPr="00B869A2" w:rsidRDefault="00B869A2" w:rsidP="00B869A2">
            <w:pPr>
              <w:spacing w:after="0" w:line="240" w:lineRule="auto"/>
              <w:jc w:val="center"/>
              <w:rPr>
                <w:rFonts w:ascii="gobclbold" w:eastAsia="Times New Roman" w:hAnsi="gobclbold" w:cs="Times New Roman"/>
                <w:b/>
                <w:bCs/>
                <w:sz w:val="23"/>
                <w:szCs w:val="23"/>
                <w:lang w:eastAsia="es-CL"/>
              </w:rPr>
            </w:pPr>
            <w:r w:rsidRPr="00B869A2">
              <w:rPr>
                <w:rFonts w:ascii="gobclbold" w:eastAsia="Times New Roman" w:hAnsi="gobclbold" w:cs="Times New Roman"/>
                <w:b/>
                <w:bCs/>
                <w:sz w:val="23"/>
                <w:szCs w:val="23"/>
                <w:lang w:eastAsia="es-CL"/>
              </w:rPr>
              <w:t>Monto máx. de subsidio *</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B869A2" w:rsidRPr="00B869A2" w:rsidRDefault="00B869A2" w:rsidP="00B869A2">
            <w:pPr>
              <w:spacing w:after="0" w:line="240" w:lineRule="auto"/>
              <w:jc w:val="center"/>
              <w:rPr>
                <w:rFonts w:ascii="gobclbold" w:eastAsia="Times New Roman" w:hAnsi="gobclbold" w:cs="Times New Roman"/>
                <w:b/>
                <w:bCs/>
                <w:sz w:val="23"/>
                <w:szCs w:val="23"/>
                <w:lang w:eastAsia="es-CL"/>
              </w:rPr>
            </w:pPr>
            <w:r w:rsidRPr="00B869A2">
              <w:rPr>
                <w:rFonts w:ascii="gobclbold" w:eastAsia="Times New Roman" w:hAnsi="gobclbold" w:cs="Times New Roman"/>
                <w:b/>
                <w:bCs/>
                <w:sz w:val="23"/>
                <w:szCs w:val="23"/>
                <w:lang w:eastAsia="es-CL"/>
              </w:rPr>
              <w:t>Ahorro mínimo</w:t>
            </w:r>
          </w:p>
        </w:tc>
      </w:tr>
      <w:tr w:rsidR="00B869A2" w:rsidRPr="00B869A2" w:rsidTr="00B869A2">
        <w:tc>
          <w:tcPr>
            <w:tcW w:w="0" w:type="auto"/>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B869A2" w:rsidRPr="00B869A2" w:rsidRDefault="00B869A2" w:rsidP="00B869A2">
            <w:pPr>
              <w:spacing w:after="0" w:line="240" w:lineRule="auto"/>
              <w:jc w:val="center"/>
              <w:rPr>
                <w:rFonts w:ascii="gobclbold" w:eastAsia="Times New Roman" w:hAnsi="gobclbold" w:cs="Times New Roman"/>
                <w:b/>
                <w:bCs/>
                <w:sz w:val="23"/>
                <w:szCs w:val="23"/>
                <w:lang w:eastAsia="es-CL"/>
              </w:rPr>
            </w:pPr>
            <w:r w:rsidRPr="00B869A2">
              <w:rPr>
                <w:rFonts w:ascii="gobclbold" w:eastAsia="Times New Roman" w:hAnsi="gobclbold" w:cs="Times New Roman"/>
                <w:b/>
                <w:bCs/>
                <w:sz w:val="23"/>
                <w:szCs w:val="23"/>
                <w:lang w:eastAsia="es-CL"/>
              </w:rPr>
              <w:t>Compra</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B869A2" w:rsidRPr="00B869A2" w:rsidRDefault="00B869A2" w:rsidP="00B869A2">
            <w:pPr>
              <w:spacing w:after="0" w:line="240" w:lineRule="auto"/>
              <w:jc w:val="center"/>
              <w:rPr>
                <w:rFonts w:ascii="Times New Roman" w:eastAsia="Times New Roman" w:hAnsi="Times New Roman" w:cs="Times New Roman"/>
                <w:sz w:val="23"/>
                <w:szCs w:val="23"/>
                <w:lang w:eastAsia="es-CL"/>
              </w:rPr>
            </w:pPr>
            <w:r w:rsidRPr="00B869A2">
              <w:rPr>
                <w:rFonts w:ascii="Times New Roman" w:eastAsia="Times New Roman" w:hAnsi="Times New Roman" w:cs="Times New Roman"/>
                <w:sz w:val="23"/>
                <w:szCs w:val="23"/>
                <w:lang w:eastAsia="es-CL"/>
              </w:rPr>
              <w:t>950 UF</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B869A2" w:rsidRPr="00B869A2" w:rsidRDefault="00B869A2" w:rsidP="00B869A2">
            <w:pPr>
              <w:spacing w:after="0" w:line="240" w:lineRule="auto"/>
              <w:jc w:val="center"/>
              <w:rPr>
                <w:rFonts w:ascii="Times New Roman" w:eastAsia="Times New Roman" w:hAnsi="Times New Roman" w:cs="Times New Roman"/>
                <w:sz w:val="23"/>
                <w:szCs w:val="23"/>
                <w:lang w:eastAsia="es-CL"/>
              </w:rPr>
            </w:pPr>
            <w:r w:rsidRPr="00B869A2">
              <w:rPr>
                <w:rFonts w:ascii="Times New Roman" w:eastAsia="Times New Roman" w:hAnsi="Times New Roman" w:cs="Times New Roman"/>
                <w:sz w:val="23"/>
                <w:szCs w:val="23"/>
                <w:lang w:eastAsia="es-CL"/>
              </w:rPr>
              <w:t>desde 314 UF hasta 794 UF</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B869A2" w:rsidRPr="00B869A2" w:rsidRDefault="00B869A2" w:rsidP="00B869A2">
            <w:pPr>
              <w:spacing w:after="0" w:line="240" w:lineRule="auto"/>
              <w:jc w:val="center"/>
              <w:rPr>
                <w:rFonts w:ascii="Times New Roman" w:eastAsia="Times New Roman" w:hAnsi="Times New Roman" w:cs="Times New Roman"/>
                <w:sz w:val="23"/>
                <w:szCs w:val="23"/>
                <w:lang w:eastAsia="es-CL"/>
              </w:rPr>
            </w:pPr>
            <w:r w:rsidRPr="00B869A2">
              <w:rPr>
                <w:rFonts w:ascii="Times New Roman" w:eastAsia="Times New Roman" w:hAnsi="Times New Roman" w:cs="Times New Roman"/>
                <w:sz w:val="23"/>
                <w:szCs w:val="23"/>
                <w:lang w:eastAsia="es-CL"/>
              </w:rPr>
              <w:t>10 UF</w:t>
            </w:r>
          </w:p>
        </w:tc>
      </w:tr>
    </w:tbl>
    <w:p w:rsidR="00B869A2" w:rsidRPr="00B869A2" w:rsidRDefault="00B869A2" w:rsidP="00B869A2">
      <w:pPr>
        <w:shd w:val="clear" w:color="auto" w:fill="782373"/>
        <w:spacing w:before="150" w:after="150" w:line="240" w:lineRule="auto"/>
        <w:outlineLvl w:val="4"/>
        <w:rPr>
          <w:rFonts w:ascii="inherit" w:eastAsia="Times New Roman" w:hAnsi="inherit" w:cs="Times New Roman"/>
          <w:color w:val="FFFFFF"/>
          <w:sz w:val="21"/>
          <w:szCs w:val="21"/>
          <w:lang w:eastAsia="es-CL"/>
        </w:rPr>
      </w:pPr>
      <w:r w:rsidRPr="00B869A2">
        <w:rPr>
          <w:rFonts w:ascii="inherit" w:eastAsia="Times New Roman" w:hAnsi="inherit" w:cs="Times New Roman"/>
          <w:color w:val="FFFFFF"/>
          <w:sz w:val="21"/>
          <w:szCs w:val="21"/>
          <w:lang w:eastAsia="es-CL"/>
        </w:rPr>
        <w:t>(*) Todos los montos de subsidio podrán variar según la zona geográfica en que se ubique la vivienda, sus condiciones particulares y de la familia beneficiada.</w:t>
      </w:r>
    </w:p>
    <w:p w:rsidR="00B869A2" w:rsidRPr="00B869A2" w:rsidRDefault="00B869A2" w:rsidP="00B869A2">
      <w:pPr>
        <w:shd w:val="clear" w:color="auto" w:fill="EADFEB"/>
        <w:spacing w:before="300" w:after="150" w:line="240" w:lineRule="auto"/>
        <w:outlineLvl w:val="0"/>
        <w:rPr>
          <w:rFonts w:ascii="inherit" w:eastAsia="Times New Roman" w:hAnsi="inherit" w:cs="Times New Roman"/>
          <w:color w:val="782373"/>
          <w:kern w:val="36"/>
          <w:sz w:val="40"/>
          <w:szCs w:val="40"/>
          <w:lang w:eastAsia="es-CL"/>
        </w:rPr>
      </w:pPr>
      <w:r w:rsidRPr="00B869A2">
        <w:rPr>
          <w:rFonts w:ascii="inherit" w:eastAsia="Times New Roman" w:hAnsi="inherit" w:cs="Times New Roman"/>
          <w:color w:val="782373"/>
          <w:kern w:val="36"/>
          <w:sz w:val="40"/>
          <w:szCs w:val="40"/>
          <w:lang w:eastAsia="es-CL"/>
        </w:rPr>
        <w:t xml:space="preserve">POSTULACIÓN </w:t>
      </w:r>
      <w:proofErr w:type="gramStart"/>
      <w:r w:rsidRPr="00B869A2">
        <w:rPr>
          <w:rFonts w:ascii="inherit" w:eastAsia="Times New Roman" w:hAnsi="inherit" w:cs="Times New Roman"/>
          <w:color w:val="782373"/>
          <w:kern w:val="36"/>
          <w:sz w:val="40"/>
          <w:szCs w:val="40"/>
          <w:lang w:eastAsia="es-CL"/>
        </w:rPr>
        <w:t>paso</w:t>
      </w:r>
      <w:proofErr w:type="gramEnd"/>
      <w:r w:rsidRPr="00B869A2">
        <w:rPr>
          <w:rFonts w:ascii="inherit" w:eastAsia="Times New Roman" w:hAnsi="inherit" w:cs="Times New Roman"/>
          <w:color w:val="782373"/>
          <w:kern w:val="36"/>
          <w:sz w:val="40"/>
          <w:szCs w:val="40"/>
          <w:lang w:eastAsia="es-CL"/>
        </w:rPr>
        <w:t xml:space="preserve"> a paso</w:t>
      </w:r>
    </w:p>
    <w:p w:rsidR="00B869A2" w:rsidRPr="00B869A2" w:rsidRDefault="00B869A2" w:rsidP="00B869A2">
      <w:pPr>
        <w:numPr>
          <w:ilvl w:val="0"/>
          <w:numId w:val="1"/>
        </w:numPr>
        <w:shd w:val="clear" w:color="auto" w:fill="EADFEB"/>
        <w:spacing w:before="100" w:beforeAutospacing="1" w:after="100" w:afterAutospacing="1" w:line="240" w:lineRule="auto"/>
        <w:rPr>
          <w:rFonts w:ascii="gobclregular" w:eastAsia="Times New Roman" w:hAnsi="gobclregular" w:cs="Times New Roman"/>
          <w:color w:val="782373"/>
          <w:sz w:val="25"/>
          <w:szCs w:val="25"/>
          <w:lang w:eastAsia="es-CL"/>
        </w:rPr>
      </w:pPr>
      <w:r w:rsidRPr="00B869A2">
        <w:rPr>
          <w:rFonts w:ascii="gobclregular" w:eastAsia="Times New Roman" w:hAnsi="gobclregular" w:cs="Times New Roman"/>
          <w:color w:val="782373"/>
          <w:sz w:val="25"/>
          <w:szCs w:val="25"/>
          <w:lang w:eastAsia="es-CL"/>
        </w:rPr>
        <w:t xml:space="preserve">Conozca el porcentaje de calificación </w:t>
      </w:r>
      <w:proofErr w:type="spellStart"/>
      <w:r w:rsidRPr="00B869A2">
        <w:rPr>
          <w:rFonts w:ascii="gobclregular" w:eastAsia="Times New Roman" w:hAnsi="gobclregular" w:cs="Times New Roman"/>
          <w:color w:val="782373"/>
          <w:sz w:val="25"/>
          <w:szCs w:val="25"/>
          <w:lang w:eastAsia="es-CL"/>
        </w:rPr>
        <w:t>socieconómica</w:t>
      </w:r>
      <w:proofErr w:type="spellEnd"/>
      <w:r w:rsidRPr="00B869A2">
        <w:rPr>
          <w:rFonts w:ascii="gobclregular" w:eastAsia="Times New Roman" w:hAnsi="gobclregular" w:cs="Times New Roman"/>
          <w:color w:val="782373"/>
          <w:sz w:val="25"/>
          <w:szCs w:val="25"/>
          <w:lang w:eastAsia="es-CL"/>
        </w:rPr>
        <w:t xml:space="preserve"> de su Registro Social de Hogares (RSH). Para ello puede visitar </w:t>
      </w:r>
      <w:hyperlink r:id="rId9" w:tgtFrame="_blank" w:history="1">
        <w:r w:rsidRPr="00B869A2">
          <w:rPr>
            <w:rFonts w:ascii="gobclregular" w:eastAsia="Times New Roman" w:hAnsi="gobclregular" w:cs="Times New Roman"/>
            <w:color w:val="337AB7"/>
            <w:sz w:val="25"/>
            <w:szCs w:val="25"/>
            <w:lang w:eastAsia="es-CL"/>
          </w:rPr>
          <w:t>www.registrosocial.gob.cl</w:t>
        </w:r>
      </w:hyperlink>
      <w:r w:rsidRPr="00B869A2">
        <w:rPr>
          <w:rFonts w:ascii="gobclregular" w:eastAsia="Times New Roman" w:hAnsi="gobclregular" w:cs="Times New Roman"/>
          <w:color w:val="782373"/>
          <w:sz w:val="25"/>
          <w:szCs w:val="25"/>
          <w:lang w:eastAsia="es-CL"/>
        </w:rPr>
        <w:t xml:space="preserve">, llamar al 800 104 777 o </w:t>
      </w:r>
      <w:r w:rsidR="00ED1825" w:rsidRPr="00B869A2">
        <w:rPr>
          <w:rFonts w:ascii="gobclregular" w:eastAsia="Times New Roman" w:hAnsi="gobclregular" w:cs="Times New Roman"/>
          <w:color w:val="782373"/>
          <w:sz w:val="25"/>
          <w:szCs w:val="25"/>
          <w:lang w:eastAsia="es-CL"/>
        </w:rPr>
        <w:t>dirigirse</w:t>
      </w:r>
      <w:r w:rsidRPr="00B869A2">
        <w:rPr>
          <w:rFonts w:ascii="gobclregular" w:eastAsia="Times New Roman" w:hAnsi="gobclregular" w:cs="Times New Roman"/>
          <w:color w:val="782373"/>
          <w:sz w:val="25"/>
          <w:szCs w:val="25"/>
          <w:lang w:eastAsia="es-CL"/>
        </w:rPr>
        <w:t xml:space="preserve"> a su municipalidad.</w:t>
      </w:r>
    </w:p>
    <w:p w:rsidR="00B869A2" w:rsidRPr="00B869A2" w:rsidRDefault="00B869A2" w:rsidP="00B869A2">
      <w:pPr>
        <w:numPr>
          <w:ilvl w:val="0"/>
          <w:numId w:val="1"/>
        </w:numPr>
        <w:shd w:val="clear" w:color="auto" w:fill="EADFEB"/>
        <w:spacing w:before="100" w:beforeAutospacing="1" w:after="100" w:afterAutospacing="1" w:line="240" w:lineRule="auto"/>
        <w:rPr>
          <w:rFonts w:ascii="gobclregular" w:eastAsia="Times New Roman" w:hAnsi="gobclregular" w:cs="Times New Roman"/>
          <w:color w:val="782373"/>
          <w:sz w:val="25"/>
          <w:szCs w:val="25"/>
          <w:lang w:eastAsia="es-CL"/>
        </w:rPr>
      </w:pPr>
      <w:r w:rsidRPr="00B869A2">
        <w:rPr>
          <w:rFonts w:ascii="gobclregular" w:eastAsia="Times New Roman" w:hAnsi="gobclregular" w:cs="Times New Roman"/>
          <w:color w:val="782373"/>
          <w:sz w:val="25"/>
          <w:szCs w:val="25"/>
          <w:lang w:eastAsia="es-CL"/>
        </w:rPr>
        <w:t>Infórmese y solicite orientación sobre los programas del ministerio y consulte por las fechas de postulación.</w:t>
      </w:r>
    </w:p>
    <w:p w:rsidR="00B869A2" w:rsidRPr="00B869A2" w:rsidRDefault="00B869A2" w:rsidP="00B869A2">
      <w:pPr>
        <w:numPr>
          <w:ilvl w:val="0"/>
          <w:numId w:val="1"/>
        </w:numPr>
        <w:shd w:val="clear" w:color="auto" w:fill="EADFEB"/>
        <w:spacing w:before="100" w:beforeAutospacing="1" w:after="100" w:afterAutospacing="1" w:line="240" w:lineRule="auto"/>
        <w:rPr>
          <w:rFonts w:ascii="gobclregular" w:eastAsia="Times New Roman" w:hAnsi="gobclregular" w:cs="Times New Roman"/>
          <w:color w:val="782373"/>
          <w:sz w:val="25"/>
          <w:szCs w:val="25"/>
          <w:lang w:eastAsia="es-CL"/>
        </w:rPr>
      </w:pPr>
      <w:r w:rsidRPr="00B869A2">
        <w:rPr>
          <w:rFonts w:ascii="gobclregular" w:eastAsia="Times New Roman" w:hAnsi="gobclregular" w:cs="Times New Roman"/>
          <w:color w:val="782373"/>
          <w:sz w:val="25"/>
          <w:szCs w:val="25"/>
          <w:lang w:eastAsia="es-CL"/>
        </w:rPr>
        <w:t>Abra una cuenta de Ahorro para la Vivienda y deposite en ella su ahorro.</w:t>
      </w:r>
    </w:p>
    <w:p w:rsidR="00B869A2" w:rsidRPr="00B869A2" w:rsidRDefault="00B869A2" w:rsidP="00B869A2">
      <w:pPr>
        <w:numPr>
          <w:ilvl w:val="0"/>
          <w:numId w:val="1"/>
        </w:numPr>
        <w:shd w:val="clear" w:color="auto" w:fill="EADFEB"/>
        <w:spacing w:before="100" w:beforeAutospacing="1" w:after="100" w:afterAutospacing="1" w:line="240" w:lineRule="auto"/>
        <w:rPr>
          <w:rFonts w:ascii="gobclregular" w:eastAsia="Times New Roman" w:hAnsi="gobclregular" w:cs="Times New Roman"/>
          <w:color w:val="782373"/>
          <w:sz w:val="25"/>
          <w:szCs w:val="25"/>
          <w:lang w:eastAsia="es-CL"/>
        </w:rPr>
      </w:pPr>
      <w:r w:rsidRPr="00B869A2">
        <w:rPr>
          <w:rFonts w:ascii="gobclregular" w:eastAsia="Times New Roman" w:hAnsi="gobclregular" w:cs="Times New Roman"/>
          <w:color w:val="782373"/>
          <w:sz w:val="25"/>
          <w:szCs w:val="25"/>
          <w:lang w:eastAsia="es-CL"/>
        </w:rPr>
        <w:t>Reserve previamente un día y lugar para postular de manera presencial en </w:t>
      </w:r>
      <w:hyperlink r:id="rId10" w:tgtFrame="_blank" w:history="1">
        <w:r w:rsidRPr="00B869A2">
          <w:rPr>
            <w:rFonts w:ascii="gobclregular" w:eastAsia="Times New Roman" w:hAnsi="gobclregular" w:cs="Times New Roman"/>
            <w:color w:val="337AB7"/>
            <w:sz w:val="25"/>
            <w:szCs w:val="25"/>
            <w:lang w:eastAsia="es-CL"/>
          </w:rPr>
          <w:t>www.minvu.cl</w:t>
        </w:r>
      </w:hyperlink>
      <w:r w:rsidRPr="00B869A2">
        <w:rPr>
          <w:rFonts w:ascii="gobclregular" w:eastAsia="Times New Roman" w:hAnsi="gobclregular" w:cs="Times New Roman"/>
          <w:color w:val="782373"/>
          <w:sz w:val="25"/>
          <w:szCs w:val="25"/>
          <w:lang w:eastAsia="es-CL"/>
        </w:rPr>
        <w:t xml:space="preserve"> o llamando a </w:t>
      </w:r>
      <w:proofErr w:type="spellStart"/>
      <w:r w:rsidRPr="00B869A2">
        <w:rPr>
          <w:rFonts w:ascii="gobclregular" w:eastAsia="Times New Roman" w:hAnsi="gobclregular" w:cs="Times New Roman"/>
          <w:color w:val="782373"/>
          <w:sz w:val="25"/>
          <w:szCs w:val="25"/>
          <w:lang w:eastAsia="es-CL"/>
        </w:rPr>
        <w:t>Minvu</w:t>
      </w:r>
      <w:proofErr w:type="spellEnd"/>
      <w:r w:rsidRPr="00B869A2">
        <w:rPr>
          <w:rFonts w:ascii="gobclregular" w:eastAsia="Times New Roman" w:hAnsi="gobclregular" w:cs="Times New Roman"/>
          <w:color w:val="782373"/>
          <w:sz w:val="25"/>
          <w:szCs w:val="25"/>
          <w:lang w:eastAsia="es-CL"/>
        </w:rPr>
        <w:t xml:space="preserve"> Aló.</w:t>
      </w:r>
    </w:p>
    <w:p w:rsidR="00B869A2" w:rsidRPr="00B869A2" w:rsidRDefault="00B869A2" w:rsidP="00B869A2">
      <w:pPr>
        <w:numPr>
          <w:ilvl w:val="0"/>
          <w:numId w:val="1"/>
        </w:numPr>
        <w:shd w:val="clear" w:color="auto" w:fill="EADFEB"/>
        <w:spacing w:before="100" w:beforeAutospacing="1" w:after="100" w:afterAutospacing="1" w:line="240" w:lineRule="auto"/>
        <w:rPr>
          <w:rFonts w:ascii="gobclregular" w:eastAsia="Times New Roman" w:hAnsi="gobclregular" w:cs="Times New Roman"/>
          <w:color w:val="782373"/>
          <w:sz w:val="25"/>
          <w:szCs w:val="25"/>
          <w:lang w:eastAsia="es-CL"/>
        </w:rPr>
      </w:pPr>
      <w:r w:rsidRPr="00B869A2">
        <w:rPr>
          <w:rFonts w:ascii="gobclregular" w:eastAsia="Times New Roman" w:hAnsi="gobclregular" w:cs="Times New Roman"/>
          <w:color w:val="782373"/>
          <w:sz w:val="25"/>
          <w:szCs w:val="25"/>
          <w:lang w:eastAsia="es-CL"/>
        </w:rPr>
        <w:t xml:space="preserve">El trámite de postulación se puede hacer por internet o personalmente en las Oficinas de Atención Presencial del </w:t>
      </w:r>
      <w:proofErr w:type="spellStart"/>
      <w:r w:rsidRPr="00B869A2">
        <w:rPr>
          <w:rFonts w:ascii="gobclregular" w:eastAsia="Times New Roman" w:hAnsi="gobclregular" w:cs="Times New Roman"/>
          <w:color w:val="782373"/>
          <w:sz w:val="25"/>
          <w:szCs w:val="25"/>
          <w:lang w:eastAsia="es-CL"/>
        </w:rPr>
        <w:t>Serviu</w:t>
      </w:r>
      <w:proofErr w:type="spellEnd"/>
      <w:r w:rsidRPr="00B869A2">
        <w:rPr>
          <w:rFonts w:ascii="gobclregular" w:eastAsia="Times New Roman" w:hAnsi="gobclregular" w:cs="Times New Roman"/>
          <w:color w:val="782373"/>
          <w:sz w:val="25"/>
          <w:szCs w:val="25"/>
          <w:lang w:eastAsia="es-CL"/>
        </w:rPr>
        <w:t>, o en las instituciones públicas que este organismo habilite para estos efectos.</w:t>
      </w:r>
    </w:p>
    <w:p w:rsidR="00B869A2" w:rsidRPr="00B869A2" w:rsidRDefault="00B869A2" w:rsidP="00B869A2">
      <w:pPr>
        <w:shd w:val="clear" w:color="auto" w:fill="EADFEB"/>
        <w:spacing w:before="300" w:after="150" w:line="240" w:lineRule="auto"/>
        <w:outlineLvl w:val="0"/>
        <w:rPr>
          <w:rFonts w:ascii="inherit" w:eastAsia="Times New Roman" w:hAnsi="inherit" w:cs="Times New Roman"/>
          <w:color w:val="782373"/>
          <w:kern w:val="36"/>
          <w:sz w:val="40"/>
          <w:szCs w:val="40"/>
          <w:lang w:eastAsia="es-CL"/>
        </w:rPr>
      </w:pPr>
      <w:r w:rsidRPr="00B869A2">
        <w:rPr>
          <w:rFonts w:ascii="inherit" w:eastAsia="Times New Roman" w:hAnsi="inherit" w:cs="Times New Roman"/>
          <w:color w:val="782373"/>
          <w:kern w:val="36"/>
          <w:sz w:val="40"/>
          <w:szCs w:val="40"/>
          <w:lang w:eastAsia="es-CL"/>
        </w:rPr>
        <w:lastRenderedPageBreak/>
        <w:t>¿CÓMO SE FINANCIA la compra de una vivienda?</w:t>
      </w:r>
    </w:p>
    <w:tbl>
      <w:tblPr>
        <w:tblW w:w="5000" w:type="pct"/>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1836"/>
        <w:gridCol w:w="461"/>
        <w:gridCol w:w="2100"/>
        <w:gridCol w:w="461"/>
        <w:gridCol w:w="4130"/>
      </w:tblGrid>
      <w:tr w:rsidR="00B869A2" w:rsidRPr="00B869A2" w:rsidTr="00B869A2">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rsidR="00B869A2" w:rsidRPr="00B869A2" w:rsidRDefault="00B869A2" w:rsidP="00B869A2">
            <w:pPr>
              <w:spacing w:after="0" w:line="240" w:lineRule="auto"/>
              <w:jc w:val="center"/>
              <w:rPr>
                <w:rFonts w:ascii="Times New Roman" w:eastAsia="Times New Roman" w:hAnsi="Times New Roman" w:cs="Times New Roman"/>
                <w:sz w:val="23"/>
                <w:szCs w:val="23"/>
                <w:lang w:eastAsia="es-CL"/>
              </w:rPr>
            </w:pPr>
            <w:r>
              <w:rPr>
                <w:rFonts w:ascii="Times New Roman" w:eastAsia="Times New Roman" w:hAnsi="Times New Roman" w:cs="Times New Roman"/>
                <w:noProof/>
                <w:sz w:val="23"/>
                <w:szCs w:val="23"/>
                <w:lang w:eastAsia="es-CL"/>
              </w:rPr>
              <w:drawing>
                <wp:inline distT="0" distB="0" distL="0" distR="0">
                  <wp:extent cx="428625" cy="485775"/>
                  <wp:effectExtent l="0" t="0" r="9525" b="9525"/>
                  <wp:docPr id="3" name="Imagen 3" descr="http://beneficios.minvu.gob.cl/wp-content/themes/minvu/img/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eneficios.minvu.gob.cl/wp-content/themes/minvu/img/f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5" cy="485775"/>
                          </a:xfrm>
                          <a:prstGeom prst="rect">
                            <a:avLst/>
                          </a:prstGeom>
                          <a:noFill/>
                          <a:ln>
                            <a:noFill/>
                          </a:ln>
                        </pic:spPr>
                      </pic:pic>
                    </a:graphicData>
                  </a:graphic>
                </wp:inline>
              </w:drawing>
            </w:r>
            <w:r w:rsidRPr="00B869A2">
              <w:rPr>
                <w:rFonts w:ascii="Times New Roman" w:eastAsia="Times New Roman" w:hAnsi="Times New Roman" w:cs="Times New Roman"/>
                <w:sz w:val="23"/>
                <w:szCs w:val="23"/>
                <w:lang w:eastAsia="es-CL"/>
              </w:rPr>
              <w:t>Ahorro mínimo</w:t>
            </w: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rsidR="00B869A2" w:rsidRPr="00B869A2" w:rsidRDefault="00B869A2" w:rsidP="00B869A2">
            <w:pPr>
              <w:spacing w:after="0" w:line="240" w:lineRule="auto"/>
              <w:jc w:val="center"/>
              <w:rPr>
                <w:rFonts w:ascii="Times New Roman" w:eastAsia="Times New Roman" w:hAnsi="Times New Roman" w:cs="Times New Roman"/>
                <w:sz w:val="55"/>
                <w:szCs w:val="55"/>
                <w:lang w:eastAsia="es-CL"/>
              </w:rPr>
            </w:pPr>
            <w:r w:rsidRPr="00B869A2">
              <w:rPr>
                <w:rFonts w:ascii="Times New Roman" w:eastAsia="Times New Roman" w:hAnsi="Times New Roman" w:cs="Times New Roman"/>
                <w:sz w:val="55"/>
                <w:szCs w:val="55"/>
                <w:lang w:eastAsia="es-CL"/>
              </w:rPr>
              <w:t>+</w:t>
            </w: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rsidR="00B869A2" w:rsidRPr="00B869A2" w:rsidRDefault="00B869A2" w:rsidP="00B869A2">
            <w:pPr>
              <w:spacing w:after="0" w:line="240" w:lineRule="auto"/>
              <w:jc w:val="center"/>
              <w:rPr>
                <w:rFonts w:ascii="Times New Roman" w:eastAsia="Times New Roman" w:hAnsi="Times New Roman" w:cs="Times New Roman"/>
                <w:sz w:val="23"/>
                <w:szCs w:val="23"/>
                <w:lang w:eastAsia="es-CL"/>
              </w:rPr>
            </w:pPr>
            <w:r>
              <w:rPr>
                <w:rFonts w:ascii="Times New Roman" w:eastAsia="Times New Roman" w:hAnsi="Times New Roman" w:cs="Times New Roman"/>
                <w:noProof/>
                <w:sz w:val="23"/>
                <w:szCs w:val="23"/>
                <w:lang w:eastAsia="es-CL"/>
              </w:rPr>
              <w:drawing>
                <wp:inline distT="0" distB="0" distL="0" distR="0">
                  <wp:extent cx="504825" cy="342900"/>
                  <wp:effectExtent l="0" t="0" r="9525" b="0"/>
                  <wp:docPr id="2" name="Imagen 2" descr="http://beneficios.minvu.gob.cl/wp-content/themes/minvu/img/f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eneficios.minvu.gob.cl/wp-content/themes/minvu/img/f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825" cy="342900"/>
                          </a:xfrm>
                          <a:prstGeom prst="rect">
                            <a:avLst/>
                          </a:prstGeom>
                          <a:noFill/>
                          <a:ln>
                            <a:noFill/>
                          </a:ln>
                        </pic:spPr>
                      </pic:pic>
                    </a:graphicData>
                  </a:graphic>
                </wp:inline>
              </w:drawing>
            </w:r>
            <w:r w:rsidRPr="00B869A2">
              <w:rPr>
                <w:rFonts w:ascii="Times New Roman" w:eastAsia="Times New Roman" w:hAnsi="Times New Roman" w:cs="Times New Roman"/>
                <w:sz w:val="23"/>
                <w:szCs w:val="23"/>
                <w:lang w:eastAsia="es-CL"/>
              </w:rPr>
              <w:t>Aporte del Estado</w:t>
            </w: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rsidR="00B869A2" w:rsidRPr="00B869A2" w:rsidRDefault="00B869A2" w:rsidP="00B869A2">
            <w:pPr>
              <w:spacing w:after="0" w:line="240" w:lineRule="auto"/>
              <w:jc w:val="center"/>
              <w:rPr>
                <w:rFonts w:ascii="Times New Roman" w:eastAsia="Times New Roman" w:hAnsi="Times New Roman" w:cs="Times New Roman"/>
                <w:sz w:val="55"/>
                <w:szCs w:val="55"/>
                <w:lang w:eastAsia="es-CL"/>
              </w:rPr>
            </w:pPr>
            <w:r w:rsidRPr="00B869A2">
              <w:rPr>
                <w:rFonts w:ascii="Times New Roman" w:eastAsia="Times New Roman" w:hAnsi="Times New Roman" w:cs="Times New Roman"/>
                <w:sz w:val="55"/>
                <w:szCs w:val="55"/>
                <w:lang w:eastAsia="es-CL"/>
              </w:rPr>
              <w:t>+</w:t>
            </w: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rsidR="00B869A2" w:rsidRPr="00B869A2" w:rsidRDefault="00B869A2" w:rsidP="00B869A2">
            <w:pPr>
              <w:spacing w:after="0" w:line="240" w:lineRule="auto"/>
              <w:jc w:val="center"/>
              <w:rPr>
                <w:rFonts w:ascii="Times New Roman" w:eastAsia="Times New Roman" w:hAnsi="Times New Roman" w:cs="Times New Roman"/>
                <w:sz w:val="23"/>
                <w:szCs w:val="23"/>
                <w:lang w:eastAsia="es-CL"/>
              </w:rPr>
            </w:pPr>
            <w:r>
              <w:rPr>
                <w:rFonts w:ascii="Times New Roman" w:eastAsia="Times New Roman" w:hAnsi="Times New Roman" w:cs="Times New Roman"/>
                <w:noProof/>
                <w:sz w:val="23"/>
                <w:szCs w:val="23"/>
                <w:lang w:eastAsia="es-CL"/>
              </w:rPr>
              <w:drawing>
                <wp:inline distT="0" distB="0" distL="0" distR="0">
                  <wp:extent cx="428625" cy="295275"/>
                  <wp:effectExtent l="0" t="0" r="9525" b="9525"/>
                  <wp:docPr id="1" name="Imagen 1" descr="http://beneficios.minvu.gob.cl/wp-content/themes/minvu/img/f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eneficios.minvu.gob.cl/wp-content/themes/minvu/img/f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8625" cy="295275"/>
                          </a:xfrm>
                          <a:prstGeom prst="rect">
                            <a:avLst/>
                          </a:prstGeom>
                          <a:noFill/>
                          <a:ln>
                            <a:noFill/>
                          </a:ln>
                        </pic:spPr>
                      </pic:pic>
                    </a:graphicData>
                  </a:graphic>
                </wp:inline>
              </w:drawing>
            </w:r>
            <w:r w:rsidRPr="00B869A2">
              <w:rPr>
                <w:rFonts w:ascii="Times New Roman" w:eastAsia="Times New Roman" w:hAnsi="Times New Roman" w:cs="Times New Roman"/>
                <w:sz w:val="23"/>
                <w:szCs w:val="23"/>
                <w:lang w:eastAsia="es-CL"/>
              </w:rPr>
              <w:t xml:space="preserve">Aportes adicionales </w:t>
            </w:r>
            <w:proofErr w:type="spellStart"/>
            <w:r w:rsidRPr="00B869A2">
              <w:rPr>
                <w:rFonts w:ascii="Times New Roman" w:eastAsia="Times New Roman" w:hAnsi="Times New Roman" w:cs="Times New Roman"/>
                <w:sz w:val="23"/>
                <w:szCs w:val="23"/>
                <w:lang w:eastAsia="es-CL"/>
              </w:rPr>
              <w:t>opcionaleso</w:t>
            </w:r>
            <w:proofErr w:type="spellEnd"/>
            <w:r w:rsidRPr="00B869A2">
              <w:rPr>
                <w:rFonts w:ascii="Times New Roman" w:eastAsia="Times New Roman" w:hAnsi="Times New Roman" w:cs="Times New Roman"/>
                <w:sz w:val="23"/>
                <w:szCs w:val="23"/>
                <w:lang w:eastAsia="es-CL"/>
              </w:rPr>
              <w:t xml:space="preserve"> recursos propios.</w:t>
            </w:r>
          </w:p>
        </w:tc>
      </w:tr>
    </w:tbl>
    <w:p w:rsidR="00B869A2" w:rsidRPr="00B869A2" w:rsidRDefault="00B869A2" w:rsidP="00B869A2">
      <w:pPr>
        <w:shd w:val="clear" w:color="auto" w:fill="FFFFFF"/>
        <w:spacing w:before="300" w:after="150" w:line="240" w:lineRule="auto"/>
        <w:outlineLvl w:val="0"/>
        <w:rPr>
          <w:rFonts w:ascii="inherit" w:eastAsia="Times New Roman" w:hAnsi="inherit" w:cs="Times New Roman"/>
          <w:color w:val="333333"/>
          <w:kern w:val="36"/>
          <w:sz w:val="40"/>
          <w:szCs w:val="40"/>
          <w:lang w:eastAsia="es-CL"/>
        </w:rPr>
      </w:pPr>
      <w:r w:rsidRPr="00B869A2">
        <w:rPr>
          <w:rFonts w:ascii="inherit" w:eastAsia="Times New Roman" w:hAnsi="inherit" w:cs="Times New Roman"/>
          <w:color w:val="333333"/>
          <w:kern w:val="36"/>
          <w:sz w:val="40"/>
          <w:szCs w:val="40"/>
          <w:lang w:eastAsia="es-CL"/>
        </w:rPr>
        <w:t>REQUISITOS GENERALES para postular</w:t>
      </w:r>
    </w:p>
    <w:p w:rsidR="00B869A2" w:rsidRPr="00B869A2" w:rsidRDefault="00B869A2" w:rsidP="00B869A2">
      <w:pPr>
        <w:numPr>
          <w:ilvl w:val="0"/>
          <w:numId w:val="2"/>
        </w:numPr>
        <w:shd w:val="clear" w:color="auto" w:fill="FFFFFF"/>
        <w:spacing w:before="100" w:beforeAutospacing="1" w:after="100" w:afterAutospacing="1" w:line="240" w:lineRule="auto"/>
        <w:rPr>
          <w:rFonts w:ascii="gobclregular" w:eastAsia="Times New Roman" w:hAnsi="gobclregular" w:cs="Times New Roman"/>
          <w:color w:val="333333"/>
          <w:sz w:val="25"/>
          <w:szCs w:val="25"/>
          <w:lang w:eastAsia="es-CL"/>
        </w:rPr>
      </w:pPr>
      <w:r w:rsidRPr="00B869A2">
        <w:rPr>
          <w:rFonts w:ascii="gobclregular" w:eastAsia="Times New Roman" w:hAnsi="gobclregular" w:cs="Times New Roman"/>
          <w:color w:val="333333"/>
          <w:sz w:val="25"/>
          <w:szCs w:val="25"/>
          <w:lang w:eastAsia="es-CL"/>
        </w:rPr>
        <w:t>Tener mínimo 18 años de edad.</w:t>
      </w:r>
    </w:p>
    <w:p w:rsidR="00B869A2" w:rsidRPr="00B869A2" w:rsidRDefault="00B869A2" w:rsidP="00B869A2">
      <w:pPr>
        <w:numPr>
          <w:ilvl w:val="0"/>
          <w:numId w:val="2"/>
        </w:numPr>
        <w:shd w:val="clear" w:color="auto" w:fill="FFFFFF"/>
        <w:spacing w:before="100" w:beforeAutospacing="1" w:after="100" w:afterAutospacing="1" w:line="240" w:lineRule="auto"/>
        <w:rPr>
          <w:rFonts w:ascii="gobclregular" w:eastAsia="Times New Roman" w:hAnsi="gobclregular" w:cs="Times New Roman"/>
          <w:color w:val="333333"/>
          <w:sz w:val="25"/>
          <w:szCs w:val="25"/>
          <w:lang w:eastAsia="es-CL"/>
        </w:rPr>
      </w:pPr>
      <w:r w:rsidRPr="00B869A2">
        <w:rPr>
          <w:rFonts w:ascii="gobclregular" w:eastAsia="Times New Roman" w:hAnsi="gobclregular" w:cs="Times New Roman"/>
          <w:color w:val="333333"/>
          <w:sz w:val="25"/>
          <w:szCs w:val="25"/>
          <w:lang w:eastAsia="es-CL"/>
        </w:rPr>
        <w:t>Contar con Cédula Nacional de Identidad vigente. Las personas extranjeras deben presentar, además, el Certificado de Permanencia Definitiva.</w:t>
      </w:r>
    </w:p>
    <w:p w:rsidR="00B869A2" w:rsidRPr="00B869A2" w:rsidRDefault="00B869A2" w:rsidP="00B869A2">
      <w:pPr>
        <w:numPr>
          <w:ilvl w:val="0"/>
          <w:numId w:val="2"/>
        </w:numPr>
        <w:shd w:val="clear" w:color="auto" w:fill="FFFFFF"/>
        <w:spacing w:before="100" w:beforeAutospacing="1" w:after="100" w:afterAutospacing="1" w:line="240" w:lineRule="auto"/>
        <w:rPr>
          <w:rFonts w:ascii="gobclregular" w:eastAsia="Times New Roman" w:hAnsi="gobclregular" w:cs="Times New Roman"/>
          <w:color w:val="333333"/>
          <w:sz w:val="25"/>
          <w:szCs w:val="25"/>
          <w:lang w:eastAsia="es-CL"/>
        </w:rPr>
      </w:pPr>
      <w:r w:rsidRPr="00B869A2">
        <w:rPr>
          <w:rFonts w:ascii="gobclregular" w:eastAsia="Times New Roman" w:hAnsi="gobclregular" w:cs="Times New Roman"/>
          <w:color w:val="333333"/>
          <w:sz w:val="25"/>
          <w:szCs w:val="25"/>
          <w:lang w:eastAsia="es-CL"/>
        </w:rPr>
        <w:t>Pertenecer al 40% de la población con menos recursos, de acuerdo a la calificación socioeconómica establecida en el Registro Social de Hogares (RSH).</w:t>
      </w:r>
    </w:p>
    <w:p w:rsidR="00B869A2" w:rsidRPr="00B869A2" w:rsidRDefault="00B869A2" w:rsidP="00B869A2">
      <w:pPr>
        <w:numPr>
          <w:ilvl w:val="0"/>
          <w:numId w:val="2"/>
        </w:numPr>
        <w:shd w:val="clear" w:color="auto" w:fill="FFFFFF"/>
        <w:spacing w:before="100" w:beforeAutospacing="1" w:after="100" w:afterAutospacing="1" w:line="240" w:lineRule="auto"/>
        <w:rPr>
          <w:rFonts w:ascii="gobclregular" w:eastAsia="Times New Roman" w:hAnsi="gobclregular" w:cs="Times New Roman"/>
          <w:color w:val="333333"/>
          <w:sz w:val="25"/>
          <w:szCs w:val="25"/>
          <w:lang w:eastAsia="es-CL"/>
        </w:rPr>
      </w:pPr>
      <w:r w:rsidRPr="00B869A2">
        <w:rPr>
          <w:rFonts w:ascii="gobclregular" w:eastAsia="Times New Roman" w:hAnsi="gobclregular" w:cs="Times New Roman"/>
          <w:color w:val="333333"/>
          <w:sz w:val="25"/>
          <w:szCs w:val="25"/>
          <w:lang w:eastAsia="es-CL"/>
        </w:rPr>
        <w:t>Tener el ahorro mínimo exigido en una cuenta de ahorro para la vivienda a nombre de quien postule, el cual será de 10 UF, a más tardar al último día hábil del mes anterior al de la postulación.</w:t>
      </w:r>
    </w:p>
    <w:p w:rsidR="00B869A2" w:rsidRPr="00B869A2" w:rsidRDefault="00B869A2" w:rsidP="00B869A2">
      <w:pPr>
        <w:numPr>
          <w:ilvl w:val="0"/>
          <w:numId w:val="2"/>
        </w:numPr>
        <w:shd w:val="clear" w:color="auto" w:fill="FFFFFF"/>
        <w:spacing w:before="100" w:beforeAutospacing="1" w:after="100" w:afterAutospacing="1" w:line="240" w:lineRule="auto"/>
        <w:rPr>
          <w:rFonts w:ascii="gobclregular" w:eastAsia="Times New Roman" w:hAnsi="gobclregular" w:cs="Times New Roman"/>
          <w:color w:val="333333"/>
          <w:sz w:val="25"/>
          <w:szCs w:val="25"/>
          <w:lang w:eastAsia="es-CL"/>
        </w:rPr>
      </w:pPr>
      <w:r w:rsidRPr="00B869A2">
        <w:rPr>
          <w:rFonts w:ascii="gobclregular" w:eastAsia="Times New Roman" w:hAnsi="gobclregular" w:cs="Times New Roman"/>
          <w:color w:val="333333"/>
          <w:sz w:val="25"/>
          <w:szCs w:val="25"/>
          <w:lang w:eastAsia="es-CL"/>
        </w:rPr>
        <w:t xml:space="preserve">Acreditar en el RSH un grupo familiar. No pueden postular personas solas (familias unipersonales), excepto aquellas afectadas por alguna discapacidad (acreditada por la COMPIN), Adultos Mayores, ciudadanos que tengan la calidad de indígenas, personas reconocidas en el Informe </w:t>
      </w:r>
      <w:proofErr w:type="spellStart"/>
      <w:r w:rsidRPr="00B869A2">
        <w:rPr>
          <w:rFonts w:ascii="gobclregular" w:eastAsia="Times New Roman" w:hAnsi="gobclregular" w:cs="Times New Roman"/>
          <w:color w:val="333333"/>
          <w:sz w:val="25"/>
          <w:szCs w:val="25"/>
          <w:lang w:eastAsia="es-CL"/>
        </w:rPr>
        <w:t>Valech</w:t>
      </w:r>
      <w:proofErr w:type="spellEnd"/>
      <w:r w:rsidRPr="00B869A2">
        <w:rPr>
          <w:rFonts w:ascii="gobclregular" w:eastAsia="Times New Roman" w:hAnsi="gobclregular" w:cs="Times New Roman"/>
          <w:color w:val="333333"/>
          <w:sz w:val="25"/>
          <w:szCs w:val="25"/>
          <w:lang w:eastAsia="es-CL"/>
        </w:rPr>
        <w:t xml:space="preserve"> y viudos/as.</w:t>
      </w:r>
    </w:p>
    <w:p w:rsidR="009828EC" w:rsidRDefault="003F3750"/>
    <w:p w:rsidR="00B869A2" w:rsidRDefault="00B869A2"/>
    <w:p w:rsidR="00B869A2" w:rsidRDefault="00B869A2"/>
    <w:p w:rsidR="00B869A2" w:rsidRDefault="00B869A2"/>
    <w:p w:rsidR="00B869A2" w:rsidRDefault="00B869A2"/>
    <w:p w:rsidR="00B869A2" w:rsidRDefault="00B869A2"/>
    <w:p w:rsidR="00B869A2" w:rsidRDefault="00B869A2">
      <w:r>
        <w:t xml:space="preserve">                                                       </w:t>
      </w:r>
    </w:p>
    <w:p w:rsidR="00B869A2" w:rsidRDefault="00B869A2"/>
    <w:p w:rsidR="00B869A2" w:rsidRDefault="00B869A2"/>
    <w:p w:rsidR="00B869A2" w:rsidRDefault="00B869A2"/>
    <w:p w:rsidR="00B869A2" w:rsidRDefault="00B869A2"/>
    <w:p w:rsidR="00B869A2" w:rsidRPr="00B869A2" w:rsidRDefault="00B869A2" w:rsidP="00B869A2">
      <w:pPr>
        <w:jc w:val="center"/>
        <w:rPr>
          <w:b/>
        </w:rPr>
      </w:pPr>
      <w:r w:rsidRPr="00B869A2">
        <w:rPr>
          <w:b/>
        </w:rPr>
        <w:t>Teléfono Unidad de Vivienda de La Reina 22 5927279 /  22 5927306</w:t>
      </w:r>
    </w:p>
    <w:sectPr w:rsidR="00B869A2" w:rsidRPr="00B869A2">
      <w:head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750" w:rsidRDefault="003F3750" w:rsidP="00B869A2">
      <w:pPr>
        <w:spacing w:after="0" w:line="240" w:lineRule="auto"/>
      </w:pPr>
      <w:r>
        <w:separator/>
      </w:r>
    </w:p>
  </w:endnote>
  <w:endnote w:type="continuationSeparator" w:id="0">
    <w:p w:rsidR="003F3750" w:rsidRDefault="003F3750" w:rsidP="00B86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bclregular">
    <w:altName w:val="Times New Roman"/>
    <w:panose1 w:val="00000000000000000000"/>
    <w:charset w:val="00"/>
    <w:family w:val="roman"/>
    <w:notTrueType/>
    <w:pitch w:val="default"/>
  </w:font>
  <w:font w:name="gobclbold">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750" w:rsidRDefault="003F3750" w:rsidP="00B869A2">
      <w:pPr>
        <w:spacing w:after="0" w:line="240" w:lineRule="auto"/>
      </w:pPr>
      <w:r>
        <w:separator/>
      </w:r>
    </w:p>
  </w:footnote>
  <w:footnote w:type="continuationSeparator" w:id="0">
    <w:p w:rsidR="003F3750" w:rsidRDefault="003F3750" w:rsidP="00B869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9A2" w:rsidRDefault="00B869A2">
    <w:pPr>
      <w:pStyle w:val="Encabezado"/>
      <w:rPr>
        <w:noProof/>
        <w:lang w:eastAsia="es-CL"/>
      </w:rPr>
    </w:pPr>
  </w:p>
  <w:p w:rsidR="00B869A2" w:rsidRDefault="00B869A2">
    <w:pPr>
      <w:pStyle w:val="Encabezado"/>
    </w:pPr>
    <w:r>
      <w:rPr>
        <w:noProof/>
        <w:lang w:eastAsia="es-CL"/>
      </w:rPr>
      <w:drawing>
        <wp:inline distT="0" distB="0" distL="0" distR="0">
          <wp:extent cx="1085850" cy="381783"/>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rotWithShape="1">
                  <a:blip r:embed="rId1">
                    <a:extLst>
                      <a:ext uri="{28A0092B-C50C-407E-A947-70E740481C1C}">
                        <a14:useLocalDpi xmlns:a14="http://schemas.microsoft.com/office/drawing/2010/main" val="0"/>
                      </a:ext>
                    </a:extLst>
                  </a:blip>
                  <a:srcRect l="2667" t="28000" b="37778"/>
                  <a:stretch/>
                </pic:blipFill>
                <pic:spPr bwMode="auto">
                  <a:xfrm>
                    <a:off x="0" y="0"/>
                    <a:ext cx="1085850" cy="38178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756CB"/>
    <w:multiLevelType w:val="multilevel"/>
    <w:tmpl w:val="CDE07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0C5C5F"/>
    <w:multiLevelType w:val="multilevel"/>
    <w:tmpl w:val="DDBC0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9A2"/>
    <w:rsid w:val="001B149F"/>
    <w:rsid w:val="003E1EA5"/>
    <w:rsid w:val="003F3750"/>
    <w:rsid w:val="00B2100B"/>
    <w:rsid w:val="00B869A2"/>
    <w:rsid w:val="00ED182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B869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paragraph" w:styleId="Ttulo5">
    <w:name w:val="heading 5"/>
    <w:basedOn w:val="Normal"/>
    <w:link w:val="Ttulo5Car"/>
    <w:uiPriority w:val="9"/>
    <w:qFormat/>
    <w:rsid w:val="00B869A2"/>
    <w:pPr>
      <w:spacing w:before="100" w:beforeAutospacing="1" w:after="100" w:afterAutospacing="1" w:line="240" w:lineRule="auto"/>
      <w:outlineLvl w:val="4"/>
    </w:pPr>
    <w:rPr>
      <w:rFonts w:ascii="Times New Roman" w:eastAsia="Times New Roman" w:hAnsi="Times New Roman" w:cs="Times New Roman"/>
      <w:b/>
      <w:bCs/>
      <w:sz w:val="20"/>
      <w:szCs w:val="20"/>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869A2"/>
    <w:rPr>
      <w:rFonts w:ascii="Times New Roman" w:eastAsia="Times New Roman" w:hAnsi="Times New Roman" w:cs="Times New Roman"/>
      <w:b/>
      <w:bCs/>
      <w:kern w:val="36"/>
      <w:sz w:val="48"/>
      <w:szCs w:val="48"/>
      <w:lang w:eastAsia="es-CL"/>
    </w:rPr>
  </w:style>
  <w:style w:type="character" w:customStyle="1" w:styleId="Ttulo5Car">
    <w:name w:val="Título 5 Car"/>
    <w:basedOn w:val="Fuentedeprrafopredeter"/>
    <w:link w:val="Ttulo5"/>
    <w:uiPriority w:val="9"/>
    <w:rsid w:val="00B869A2"/>
    <w:rPr>
      <w:rFonts w:ascii="Times New Roman" w:eastAsia="Times New Roman" w:hAnsi="Times New Roman" w:cs="Times New Roman"/>
      <w:b/>
      <w:bCs/>
      <w:sz w:val="20"/>
      <w:szCs w:val="20"/>
      <w:lang w:eastAsia="es-CL"/>
    </w:rPr>
  </w:style>
  <w:style w:type="character" w:styleId="Hipervnculo">
    <w:name w:val="Hyperlink"/>
    <w:basedOn w:val="Fuentedeprrafopredeter"/>
    <w:uiPriority w:val="99"/>
    <w:semiHidden/>
    <w:unhideWhenUsed/>
    <w:rsid w:val="00B869A2"/>
    <w:rPr>
      <w:color w:val="0000FF"/>
      <w:u w:val="single"/>
    </w:rPr>
  </w:style>
  <w:style w:type="paragraph" w:styleId="Textodeglobo">
    <w:name w:val="Balloon Text"/>
    <w:basedOn w:val="Normal"/>
    <w:link w:val="TextodegloboCar"/>
    <w:uiPriority w:val="99"/>
    <w:semiHidden/>
    <w:unhideWhenUsed/>
    <w:rsid w:val="00B869A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69A2"/>
    <w:rPr>
      <w:rFonts w:ascii="Tahoma" w:hAnsi="Tahoma" w:cs="Tahoma"/>
      <w:sz w:val="16"/>
      <w:szCs w:val="16"/>
    </w:rPr>
  </w:style>
  <w:style w:type="paragraph" w:styleId="Encabezado">
    <w:name w:val="header"/>
    <w:basedOn w:val="Normal"/>
    <w:link w:val="EncabezadoCar"/>
    <w:uiPriority w:val="99"/>
    <w:unhideWhenUsed/>
    <w:rsid w:val="00B869A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69A2"/>
  </w:style>
  <w:style w:type="paragraph" w:styleId="Piedepgina">
    <w:name w:val="footer"/>
    <w:basedOn w:val="Normal"/>
    <w:link w:val="PiedepginaCar"/>
    <w:uiPriority w:val="99"/>
    <w:unhideWhenUsed/>
    <w:rsid w:val="00B869A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69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B869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paragraph" w:styleId="Ttulo5">
    <w:name w:val="heading 5"/>
    <w:basedOn w:val="Normal"/>
    <w:link w:val="Ttulo5Car"/>
    <w:uiPriority w:val="9"/>
    <w:qFormat/>
    <w:rsid w:val="00B869A2"/>
    <w:pPr>
      <w:spacing w:before="100" w:beforeAutospacing="1" w:after="100" w:afterAutospacing="1" w:line="240" w:lineRule="auto"/>
      <w:outlineLvl w:val="4"/>
    </w:pPr>
    <w:rPr>
      <w:rFonts w:ascii="Times New Roman" w:eastAsia="Times New Roman" w:hAnsi="Times New Roman" w:cs="Times New Roman"/>
      <w:b/>
      <w:bCs/>
      <w:sz w:val="20"/>
      <w:szCs w:val="20"/>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869A2"/>
    <w:rPr>
      <w:rFonts w:ascii="Times New Roman" w:eastAsia="Times New Roman" w:hAnsi="Times New Roman" w:cs="Times New Roman"/>
      <w:b/>
      <w:bCs/>
      <w:kern w:val="36"/>
      <w:sz w:val="48"/>
      <w:szCs w:val="48"/>
      <w:lang w:eastAsia="es-CL"/>
    </w:rPr>
  </w:style>
  <w:style w:type="character" w:customStyle="1" w:styleId="Ttulo5Car">
    <w:name w:val="Título 5 Car"/>
    <w:basedOn w:val="Fuentedeprrafopredeter"/>
    <w:link w:val="Ttulo5"/>
    <w:uiPriority w:val="9"/>
    <w:rsid w:val="00B869A2"/>
    <w:rPr>
      <w:rFonts w:ascii="Times New Roman" w:eastAsia="Times New Roman" w:hAnsi="Times New Roman" w:cs="Times New Roman"/>
      <w:b/>
      <w:bCs/>
      <w:sz w:val="20"/>
      <w:szCs w:val="20"/>
      <w:lang w:eastAsia="es-CL"/>
    </w:rPr>
  </w:style>
  <w:style w:type="character" w:styleId="Hipervnculo">
    <w:name w:val="Hyperlink"/>
    <w:basedOn w:val="Fuentedeprrafopredeter"/>
    <w:uiPriority w:val="99"/>
    <w:semiHidden/>
    <w:unhideWhenUsed/>
    <w:rsid w:val="00B869A2"/>
    <w:rPr>
      <w:color w:val="0000FF"/>
      <w:u w:val="single"/>
    </w:rPr>
  </w:style>
  <w:style w:type="paragraph" w:styleId="Textodeglobo">
    <w:name w:val="Balloon Text"/>
    <w:basedOn w:val="Normal"/>
    <w:link w:val="TextodegloboCar"/>
    <w:uiPriority w:val="99"/>
    <w:semiHidden/>
    <w:unhideWhenUsed/>
    <w:rsid w:val="00B869A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69A2"/>
    <w:rPr>
      <w:rFonts w:ascii="Tahoma" w:hAnsi="Tahoma" w:cs="Tahoma"/>
      <w:sz w:val="16"/>
      <w:szCs w:val="16"/>
    </w:rPr>
  </w:style>
  <w:style w:type="paragraph" w:styleId="Encabezado">
    <w:name w:val="header"/>
    <w:basedOn w:val="Normal"/>
    <w:link w:val="EncabezadoCar"/>
    <w:uiPriority w:val="99"/>
    <w:unhideWhenUsed/>
    <w:rsid w:val="00B869A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69A2"/>
  </w:style>
  <w:style w:type="paragraph" w:styleId="Piedepgina">
    <w:name w:val="footer"/>
    <w:basedOn w:val="Normal"/>
    <w:link w:val="PiedepginaCar"/>
    <w:uiPriority w:val="99"/>
    <w:unhideWhenUsed/>
    <w:rsid w:val="00B869A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6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936071">
      <w:bodyDiv w:val="1"/>
      <w:marLeft w:val="0"/>
      <w:marRight w:val="0"/>
      <w:marTop w:val="0"/>
      <w:marBottom w:val="0"/>
      <w:divBdr>
        <w:top w:val="none" w:sz="0" w:space="0" w:color="auto"/>
        <w:left w:val="none" w:sz="0" w:space="0" w:color="auto"/>
        <w:bottom w:val="none" w:sz="0" w:space="0" w:color="auto"/>
        <w:right w:val="none" w:sz="0" w:space="0" w:color="auto"/>
      </w:divBdr>
      <w:divsChild>
        <w:div w:id="1287079019">
          <w:marLeft w:val="0"/>
          <w:marRight w:val="0"/>
          <w:marTop w:val="0"/>
          <w:marBottom w:val="0"/>
          <w:divBdr>
            <w:top w:val="none" w:sz="0" w:space="0" w:color="auto"/>
            <w:left w:val="none" w:sz="0" w:space="0" w:color="auto"/>
            <w:bottom w:val="none" w:sz="0" w:space="0" w:color="auto"/>
            <w:right w:val="none" w:sz="0" w:space="0" w:color="auto"/>
          </w:divBdr>
          <w:divsChild>
            <w:div w:id="1930455700">
              <w:marLeft w:val="0"/>
              <w:marRight w:val="0"/>
              <w:marTop w:val="0"/>
              <w:marBottom w:val="0"/>
              <w:divBdr>
                <w:top w:val="none" w:sz="0" w:space="0" w:color="auto"/>
                <w:left w:val="none" w:sz="0" w:space="0" w:color="auto"/>
                <w:bottom w:val="none" w:sz="0" w:space="0" w:color="auto"/>
                <w:right w:val="none" w:sz="0" w:space="0" w:color="auto"/>
              </w:divBdr>
              <w:divsChild>
                <w:div w:id="1346135487">
                  <w:marLeft w:val="0"/>
                  <w:marRight w:val="0"/>
                  <w:marTop w:val="0"/>
                  <w:marBottom w:val="0"/>
                  <w:divBdr>
                    <w:top w:val="none" w:sz="0" w:space="0" w:color="auto"/>
                    <w:left w:val="none" w:sz="0" w:space="0" w:color="auto"/>
                    <w:bottom w:val="none" w:sz="0" w:space="0" w:color="auto"/>
                    <w:right w:val="none" w:sz="0" w:space="0" w:color="auto"/>
                  </w:divBdr>
                </w:div>
                <w:div w:id="1656883580">
                  <w:marLeft w:val="0"/>
                  <w:marRight w:val="0"/>
                  <w:marTop w:val="0"/>
                  <w:marBottom w:val="0"/>
                  <w:divBdr>
                    <w:top w:val="none" w:sz="0" w:space="0" w:color="auto"/>
                    <w:left w:val="none" w:sz="0" w:space="0" w:color="auto"/>
                    <w:bottom w:val="none" w:sz="0" w:space="0" w:color="auto"/>
                    <w:right w:val="none" w:sz="0" w:space="0" w:color="auto"/>
                  </w:divBdr>
                </w:div>
                <w:div w:id="1160342439">
                  <w:marLeft w:val="0"/>
                  <w:marRight w:val="0"/>
                  <w:marTop w:val="0"/>
                  <w:marBottom w:val="0"/>
                  <w:divBdr>
                    <w:top w:val="none" w:sz="0" w:space="0" w:color="auto"/>
                    <w:left w:val="none" w:sz="0" w:space="0" w:color="auto"/>
                    <w:bottom w:val="none" w:sz="0" w:space="0" w:color="auto"/>
                    <w:right w:val="none" w:sz="0" w:space="0" w:color="auto"/>
                  </w:divBdr>
                </w:div>
                <w:div w:id="8423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invu.cl/" TargetMode="External"/><Relationship Id="rId4" Type="http://schemas.openxmlformats.org/officeDocument/2006/relationships/settings" Target="settings.xml"/><Relationship Id="rId9" Type="http://schemas.openxmlformats.org/officeDocument/2006/relationships/hyperlink" Target="http://www.registrosocial.gob.c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389</Words>
  <Characters>2145</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Vargas</dc:creator>
  <cp:lastModifiedBy>Marina Vargas</cp:lastModifiedBy>
  <cp:revision>2</cp:revision>
  <dcterms:created xsi:type="dcterms:W3CDTF">2017-10-26T14:18:00Z</dcterms:created>
  <dcterms:modified xsi:type="dcterms:W3CDTF">2017-10-26T17:04:00Z</dcterms:modified>
</cp:coreProperties>
</file>